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Hypatie d’alexandrie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Pays-&gt;Grèce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Période de temps-&gt; 355 à 415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Enseignait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4d5156"/>
          <w:sz w:val="21"/>
          <w:szCs w:val="21"/>
          <w:rtl w:val="0"/>
        </w:rPr>
        <w:t xml:space="preserve"> les mathématiques, l'astronomie, la philosophie.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0" distT="0" distL="114300" distR="114300">
            <wp:extent cx="2986088" cy="19907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114300" distR="114300">
            <wp:extent cx="1447800" cy="14573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114300" distR="114300">
            <wp:extent cx="1409700" cy="21145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1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